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9119C" w14:textId="081CD480" w:rsidR="00B85317" w:rsidRPr="00F82C1B" w:rsidRDefault="00B85317">
      <w:pPr>
        <w:pStyle w:val="Heading1"/>
        <w:shd w:val="clear" w:color="auto" w:fill="FFFFFF"/>
        <w:spacing w:before="300" w:after="150"/>
        <w:rPr>
          <w:rFonts w:ascii="Times New Roman" w:eastAsia="Times New Roman" w:hAnsi="Times New Roman" w:cs="Times New Roman"/>
          <w:color w:val="333333"/>
          <w:kern w:val="36"/>
          <w:sz w:val="32"/>
          <w:szCs w:val="32"/>
          <w14:ligatures w14:val="none"/>
        </w:rPr>
      </w:pPr>
      <w:r w:rsidRPr="00F82C1B">
        <w:rPr>
          <w:rFonts w:ascii="Times New Roman" w:eastAsia="Times New Roman" w:hAnsi="Times New Roman" w:cs="Times New Roman"/>
          <w:b/>
          <w:bCs/>
          <w:color w:val="333333"/>
          <w:sz w:val="32"/>
          <w:szCs w:val="32"/>
        </w:rPr>
        <w:t xml:space="preserve">Educational </w:t>
      </w:r>
      <w:r w:rsidR="00AD0B73" w:rsidRPr="00F82C1B">
        <w:rPr>
          <w:rFonts w:ascii="Times New Roman" w:eastAsia="Times New Roman" w:hAnsi="Times New Roman" w:cs="Times New Roman"/>
          <w:b/>
          <w:bCs/>
          <w:color w:val="333333"/>
          <w:sz w:val="32"/>
          <w:szCs w:val="32"/>
        </w:rPr>
        <w:t>Qualification (</w:t>
      </w:r>
      <w:r w:rsidRPr="00F82C1B">
        <w:rPr>
          <w:rFonts w:ascii="Times New Roman" w:eastAsia="Times New Roman" w:hAnsi="Times New Roman" w:cs="Times New Roman"/>
          <w:b/>
          <w:bCs/>
          <w:color w:val="333333"/>
          <w:sz w:val="32"/>
          <w:szCs w:val="32"/>
        </w:rPr>
        <w:t>In chronological order from latest to Graduation level)</w:t>
      </w:r>
    </w:p>
    <w:tbl>
      <w:tblPr>
        <w:tblW w:w="5537" w:type="pct"/>
        <w:tblInd w:w="-717"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2128"/>
        <w:gridCol w:w="1422"/>
        <w:gridCol w:w="846"/>
        <w:gridCol w:w="1277"/>
        <w:gridCol w:w="2125"/>
        <w:gridCol w:w="1840"/>
      </w:tblGrid>
      <w:tr w:rsidR="00F82C1B" w:rsidRPr="00AD0B73" w14:paraId="5BF67507"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D8E0D4" w14:textId="2A7FC614" w:rsidR="00F82C1B" w:rsidRPr="00AD0B73" w:rsidRDefault="00F82C1B">
            <w:pPr>
              <w:spacing w:after="225"/>
              <w:rPr>
                <w:rFonts w:ascii="Times New Roman" w:eastAsia="Times New Roman" w:hAnsi="Times New Roman" w:cs="Times New Roman"/>
                <w:b/>
                <w:bCs/>
                <w:sz w:val="22"/>
                <w:szCs w:val="22"/>
              </w:rPr>
            </w:pPr>
            <w:r w:rsidRPr="00AD0B73">
              <w:rPr>
                <w:rFonts w:ascii="Times New Roman" w:eastAsia="Times New Roman" w:hAnsi="Times New Roman" w:cs="Times New Roman"/>
                <w:b/>
                <w:bCs/>
                <w:sz w:val="22"/>
                <w:szCs w:val="22"/>
              </w:rPr>
              <w:t>Sl</w:t>
            </w:r>
          </w:p>
          <w:p w14:paraId="5825949E" w14:textId="40EAFC2B"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sz w:val="22"/>
                <w:szCs w:val="22"/>
              </w:rPr>
              <w:t>NO</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C3507C"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Qualification (In chronological order from latest to Graduation level)</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F36BC7"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College / University</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7A9D1D"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Year</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EA49FC"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Subject (s) / Topic (s)</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D5B3EE"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Specialization</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647C03" w14:textId="77777777" w:rsidR="00F82C1B" w:rsidRPr="00AD0B73" w:rsidRDefault="00F82C1B">
            <w:pPr>
              <w:spacing w:after="225"/>
              <w:rPr>
                <w:rFonts w:ascii="Times New Roman" w:eastAsia="Times New Roman" w:hAnsi="Times New Roman" w:cs="Times New Roman"/>
                <w:b/>
                <w:bCs/>
              </w:rPr>
            </w:pPr>
            <w:r w:rsidRPr="00AD0B73">
              <w:rPr>
                <w:rFonts w:ascii="Times New Roman" w:eastAsia="Times New Roman" w:hAnsi="Times New Roman" w:cs="Times New Roman"/>
                <w:b/>
                <w:bCs/>
              </w:rPr>
              <w:t>Certificate Date</w:t>
            </w:r>
          </w:p>
        </w:tc>
      </w:tr>
      <w:tr w:rsidR="00F82C1B" w:rsidRPr="00AD0B73" w14:paraId="2C4DDA26"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F463A3"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1</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9F32BD"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Graduation</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6A6449"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Jadavpur University</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962673"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2016</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4DF320"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English</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D9894B"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Modernist Literature, English Civil War Literature, John Milton</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74F7A9"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2016-12-24</w:t>
            </w:r>
          </w:p>
        </w:tc>
      </w:tr>
      <w:tr w:rsidR="00F82C1B" w:rsidRPr="00AD0B73" w14:paraId="43A8A8E4"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B6AFC8"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826C8B"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Post Graduation</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8ABEA6"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Jadavpur University</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C0E251"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2018</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B6E225"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English</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7BC0CA"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Psychoanalysis, Greek Tragedy, Poststructuralist Thought, Renaissance Political Theory</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9FC72C"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2018-12-24</w:t>
            </w:r>
          </w:p>
        </w:tc>
      </w:tr>
      <w:tr w:rsidR="00F82C1B" w:rsidRPr="00AD0B73" w14:paraId="5B8E593E"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641EBA"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3</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FB8E9F"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M.Phil</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9B6DCA"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Jadavpur University</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CF93CF"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2020</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66333C"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 xml:space="preserve">Bengali Science Fiction Literature in Translation, Philosophy of Technology, Sociology of Science, </w:t>
            </w:r>
            <w:r w:rsidRPr="00AD0B73">
              <w:rPr>
                <w:rFonts w:ascii="Times New Roman" w:eastAsia="Times New Roman" w:hAnsi="Times New Roman" w:cs="Times New Roman"/>
              </w:rPr>
              <w:lastRenderedPageBreak/>
              <w:t>Technoscience.</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431A2C"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lastRenderedPageBreak/>
              <w:t>Uncanny Iconography in Bengali Science Fiction Literature</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4FC6E7"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2020-12-24</w:t>
            </w:r>
          </w:p>
        </w:tc>
      </w:tr>
      <w:tr w:rsidR="00F82C1B" w:rsidRPr="00AD0B73" w14:paraId="6D87B0E1"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028ABE"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4</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919875"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NET</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927687"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UGC</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D9F176"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2018</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10FC3B"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English</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CB9629"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 </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4C8B46"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2018-01-05</w:t>
            </w:r>
          </w:p>
        </w:tc>
      </w:tr>
      <w:tr w:rsidR="00F82C1B" w:rsidRPr="00AD0B73" w14:paraId="7086364F" w14:textId="77777777" w:rsidTr="00F82C1B">
        <w:trPr>
          <w:divId w:val="404425027"/>
        </w:trPr>
        <w:tc>
          <w:tcPr>
            <w:tcW w:w="34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998747"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5</w:t>
            </w:r>
          </w:p>
        </w:tc>
        <w:tc>
          <w:tcPr>
            <w:tcW w:w="102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E752AF"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Post Graduation</w:t>
            </w:r>
          </w:p>
        </w:tc>
        <w:tc>
          <w:tcPr>
            <w:tcW w:w="68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5BDDA4"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School of Cultural Texts and Records, Jadavpur University</w:t>
            </w:r>
          </w:p>
        </w:tc>
        <w:tc>
          <w:tcPr>
            <w:tcW w:w="4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529CCB"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2017</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55E4C7"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One-Year postgraduate certificate course in Editing and Publishing.</w:t>
            </w:r>
          </w:p>
        </w:tc>
        <w:tc>
          <w:tcPr>
            <w:tcW w:w="10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FEB6A3"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 </w:t>
            </w:r>
          </w:p>
        </w:tc>
        <w:tc>
          <w:tcPr>
            <w:tcW w:w="89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B18D4B" w14:textId="77777777" w:rsidR="00F82C1B" w:rsidRPr="00AD0B73" w:rsidRDefault="00F82C1B">
            <w:pPr>
              <w:spacing w:after="225"/>
              <w:rPr>
                <w:rFonts w:ascii="Times New Roman" w:eastAsia="Times New Roman" w:hAnsi="Times New Roman" w:cs="Times New Roman"/>
              </w:rPr>
            </w:pPr>
            <w:r w:rsidRPr="00AD0B73">
              <w:rPr>
                <w:rFonts w:ascii="Times New Roman" w:eastAsia="Times New Roman" w:hAnsi="Times New Roman" w:cs="Times New Roman"/>
              </w:rPr>
              <w:t>2017-09-13</w:t>
            </w:r>
          </w:p>
        </w:tc>
      </w:tr>
    </w:tbl>
    <w:p w14:paraId="67DE5A27" w14:textId="77777777" w:rsidR="00B85317" w:rsidRPr="00F82C1B"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F82C1B">
        <w:rPr>
          <w:rFonts w:ascii="Times New Roman" w:eastAsia="Times New Roman" w:hAnsi="Times New Roman" w:cs="Times New Roman"/>
          <w:b/>
          <w:bCs/>
          <w:color w:val="333333"/>
          <w:sz w:val="32"/>
          <w:szCs w:val="32"/>
        </w:rPr>
        <w:t>Administrative Experience/Post(s) &amp; responsibilities held</w:t>
      </w:r>
    </w:p>
    <w:tbl>
      <w:tblPr>
        <w:tblW w:w="5841" w:type="pct"/>
        <w:tblInd w:w="-5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2552"/>
        <w:gridCol w:w="1701"/>
        <w:gridCol w:w="1598"/>
        <w:gridCol w:w="1661"/>
        <w:gridCol w:w="1985"/>
      </w:tblGrid>
      <w:tr w:rsidR="00AC1CC9" w:rsidRPr="00AC1CC9" w14:paraId="69B49712" w14:textId="77777777" w:rsidTr="00AC1CC9">
        <w:trPr>
          <w:divId w:val="1085686120"/>
        </w:trPr>
        <w:tc>
          <w:tcPr>
            <w:tcW w:w="6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3578B0"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Serial_NO</w:t>
            </w:r>
          </w:p>
        </w:tc>
        <w:tc>
          <w:tcPr>
            <w:tcW w:w="11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63CEB5"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Post</w:t>
            </w:r>
          </w:p>
        </w:tc>
        <w:tc>
          <w:tcPr>
            <w:tcW w:w="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FDB645"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Organization / College / University</w:t>
            </w:r>
          </w:p>
        </w:tc>
        <w:tc>
          <w:tcPr>
            <w:tcW w:w="73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46379A"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Duration : From Date</w:t>
            </w:r>
          </w:p>
        </w:tc>
        <w:tc>
          <w:tcPr>
            <w:tcW w:w="76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CFF42C"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Duration : To Date</w:t>
            </w:r>
          </w:p>
        </w:tc>
        <w:tc>
          <w:tcPr>
            <w:tcW w:w="9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D72509" w14:textId="77777777" w:rsidR="00B85317" w:rsidRPr="00AC1CC9" w:rsidRDefault="00B85317" w:rsidP="00AC1CC9">
            <w:pPr>
              <w:spacing w:after="0"/>
              <w:rPr>
                <w:rFonts w:ascii="Times New Roman" w:eastAsia="Times New Roman" w:hAnsi="Times New Roman" w:cs="Times New Roman"/>
                <w:b/>
                <w:bCs/>
              </w:rPr>
            </w:pPr>
            <w:r w:rsidRPr="00AC1CC9">
              <w:rPr>
                <w:rFonts w:ascii="Times New Roman" w:eastAsia="Times New Roman" w:hAnsi="Times New Roman" w:cs="Times New Roman"/>
                <w:b/>
                <w:bCs/>
              </w:rPr>
              <w:t>Experience (In Years and Months)</w:t>
            </w:r>
          </w:p>
        </w:tc>
      </w:tr>
      <w:tr w:rsidR="00AC1CC9" w:rsidRPr="00AC1CC9" w14:paraId="49BEBF15" w14:textId="77777777" w:rsidTr="00AC1CC9">
        <w:trPr>
          <w:divId w:val="1085686120"/>
        </w:trPr>
        <w:tc>
          <w:tcPr>
            <w:tcW w:w="65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146E59"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1</w:t>
            </w:r>
          </w:p>
        </w:tc>
        <w:tc>
          <w:tcPr>
            <w:tcW w:w="11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DA19E2"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JRF under West Bengal State Government Departmental JRF scheme</w:t>
            </w:r>
          </w:p>
        </w:tc>
        <w:tc>
          <w:tcPr>
            <w:tcW w:w="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1FCCDD"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Jadavpur University</w:t>
            </w:r>
          </w:p>
        </w:tc>
        <w:tc>
          <w:tcPr>
            <w:tcW w:w="73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032B5A"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2022-04-06</w:t>
            </w:r>
          </w:p>
        </w:tc>
        <w:tc>
          <w:tcPr>
            <w:tcW w:w="76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A2F934"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2024-01-19</w:t>
            </w:r>
          </w:p>
        </w:tc>
        <w:tc>
          <w:tcPr>
            <w:tcW w:w="90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3F341B" w14:textId="77777777" w:rsidR="00B85317" w:rsidRPr="00AC1CC9" w:rsidRDefault="00B85317" w:rsidP="00AC1CC9">
            <w:pPr>
              <w:spacing w:after="0"/>
              <w:rPr>
                <w:rFonts w:ascii="Times New Roman" w:eastAsia="Times New Roman" w:hAnsi="Times New Roman" w:cs="Times New Roman"/>
              </w:rPr>
            </w:pPr>
            <w:r w:rsidRPr="00AC1CC9">
              <w:rPr>
                <w:rFonts w:ascii="Times New Roman" w:eastAsia="Times New Roman" w:hAnsi="Times New Roman" w:cs="Times New Roman"/>
              </w:rPr>
              <w:t>ONE YEAR NINE MONTHS THIRTEEN DAYS</w:t>
            </w:r>
          </w:p>
        </w:tc>
      </w:tr>
    </w:tbl>
    <w:p w14:paraId="35B56936" w14:textId="77777777" w:rsidR="00B85317" w:rsidRPr="00F82C1B"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F82C1B">
        <w:rPr>
          <w:rFonts w:ascii="Times New Roman" w:eastAsia="Times New Roman" w:hAnsi="Times New Roman" w:cs="Times New Roman"/>
          <w:b/>
          <w:bCs/>
          <w:color w:val="333333"/>
          <w:sz w:val="32"/>
          <w:szCs w:val="32"/>
        </w:rPr>
        <w:t>Academic/Teaching Experience &amp; responsibilities (In chronological order from latest to oldest)</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21"/>
        <w:gridCol w:w="1053"/>
        <w:gridCol w:w="2175"/>
        <w:gridCol w:w="1392"/>
        <w:gridCol w:w="1706"/>
        <w:gridCol w:w="1697"/>
      </w:tblGrid>
      <w:tr w:rsidR="00B85317" w:rsidRPr="00AC1CC9" w14:paraId="12B71455" w14:textId="77777777" w:rsidTr="00AC1CC9">
        <w:trPr>
          <w:divId w:val="2125688831"/>
        </w:trPr>
        <w:tc>
          <w:tcPr>
            <w:tcW w:w="70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921BA1"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Serial_NO</w:t>
            </w:r>
          </w:p>
        </w:tc>
        <w:tc>
          <w:tcPr>
            <w:tcW w:w="5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3AAF40"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Post</w:t>
            </w:r>
          </w:p>
        </w:tc>
        <w:tc>
          <w:tcPr>
            <w:tcW w:w="116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621A32"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Organization / College / University</w:t>
            </w:r>
          </w:p>
        </w:tc>
        <w:tc>
          <w:tcPr>
            <w:tcW w:w="7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93B1E1"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Duration : From Date</w:t>
            </w:r>
          </w:p>
        </w:tc>
        <w:tc>
          <w:tcPr>
            <w:tcW w:w="9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1BC3AE"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Duration : To Date</w:t>
            </w:r>
          </w:p>
        </w:tc>
        <w:tc>
          <w:tcPr>
            <w:tcW w:w="9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2EB3DD" w14:textId="77777777" w:rsidR="00B85317" w:rsidRPr="00AC1CC9" w:rsidRDefault="00B85317">
            <w:pPr>
              <w:spacing w:after="225"/>
              <w:rPr>
                <w:rFonts w:ascii="Times New Roman" w:eastAsia="Times New Roman" w:hAnsi="Times New Roman" w:cs="Times New Roman"/>
                <w:b/>
                <w:bCs/>
              </w:rPr>
            </w:pPr>
            <w:r w:rsidRPr="00AC1CC9">
              <w:rPr>
                <w:rFonts w:ascii="Times New Roman" w:eastAsia="Times New Roman" w:hAnsi="Times New Roman" w:cs="Times New Roman"/>
                <w:b/>
                <w:bCs/>
              </w:rPr>
              <w:t>Experience (In Years and Months)</w:t>
            </w:r>
          </w:p>
        </w:tc>
      </w:tr>
      <w:tr w:rsidR="00B85317" w:rsidRPr="00AC1CC9" w14:paraId="447320B4" w14:textId="77777777" w:rsidTr="00AC1CC9">
        <w:trPr>
          <w:divId w:val="2125688831"/>
        </w:trPr>
        <w:tc>
          <w:tcPr>
            <w:tcW w:w="70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93BBB3"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1</w:t>
            </w:r>
          </w:p>
        </w:tc>
        <w:tc>
          <w:tcPr>
            <w:tcW w:w="5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948C10"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Guest Lecturer</w:t>
            </w:r>
          </w:p>
        </w:tc>
        <w:tc>
          <w:tcPr>
            <w:tcW w:w="116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CDE09C"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Sanskrit College and University</w:t>
            </w:r>
          </w:p>
        </w:tc>
        <w:tc>
          <w:tcPr>
            <w:tcW w:w="74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2E8D40"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2021-04-12</w:t>
            </w:r>
          </w:p>
        </w:tc>
        <w:tc>
          <w:tcPr>
            <w:tcW w:w="9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EDB328"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2022-07-22</w:t>
            </w:r>
          </w:p>
        </w:tc>
        <w:tc>
          <w:tcPr>
            <w:tcW w:w="90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FED661" w14:textId="77777777" w:rsidR="00B85317" w:rsidRPr="00AC1CC9" w:rsidRDefault="00B85317">
            <w:pPr>
              <w:spacing w:after="225"/>
              <w:rPr>
                <w:rFonts w:ascii="Times New Roman" w:eastAsia="Times New Roman" w:hAnsi="Times New Roman" w:cs="Times New Roman"/>
              </w:rPr>
            </w:pPr>
            <w:r w:rsidRPr="00AC1CC9">
              <w:rPr>
                <w:rFonts w:ascii="Times New Roman" w:eastAsia="Times New Roman" w:hAnsi="Times New Roman" w:cs="Times New Roman"/>
              </w:rPr>
              <w:t>One Year and Three Months</w:t>
            </w:r>
          </w:p>
        </w:tc>
      </w:tr>
    </w:tbl>
    <w:p w14:paraId="0FBA6E96" w14:textId="77777777" w:rsidR="00B85317" w:rsidRPr="00F82C1B"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F82C1B">
        <w:rPr>
          <w:rFonts w:ascii="Times New Roman" w:eastAsia="Times New Roman" w:hAnsi="Times New Roman" w:cs="Times New Roman"/>
          <w:b/>
          <w:bCs/>
          <w:color w:val="333333"/>
          <w:sz w:val="32"/>
          <w:szCs w:val="32"/>
        </w:rPr>
        <w:lastRenderedPageBreak/>
        <w:t>Scholarly Achievements : Contribution to Journals and Books</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1587"/>
        <w:gridCol w:w="3556"/>
        <w:gridCol w:w="1294"/>
        <w:gridCol w:w="1587"/>
      </w:tblGrid>
      <w:tr w:rsidR="00B85317" w:rsidRPr="0090525D" w14:paraId="4894FFB5" w14:textId="77777777" w:rsidTr="0090525D">
        <w:trPr>
          <w:divId w:val="982272253"/>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31381F" w14:textId="77777777" w:rsidR="00B85317" w:rsidRPr="0090525D" w:rsidRDefault="00B85317">
            <w:pPr>
              <w:spacing w:after="225"/>
              <w:rPr>
                <w:rFonts w:ascii="Times New Roman" w:eastAsia="Times New Roman" w:hAnsi="Times New Roman" w:cs="Times New Roman"/>
                <w:b/>
                <w:bCs/>
              </w:rPr>
            </w:pPr>
            <w:r w:rsidRPr="0090525D">
              <w:rPr>
                <w:rFonts w:ascii="Times New Roman" w:eastAsia="Times New Roman" w:hAnsi="Times New Roman" w:cs="Times New Roman"/>
                <w:b/>
                <w:bCs/>
              </w:rPr>
              <w:t>Serial_NO</w:t>
            </w:r>
          </w:p>
        </w:tc>
        <w:tc>
          <w:tcPr>
            <w:tcW w:w="6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42EFFA" w14:textId="77777777" w:rsidR="00B85317" w:rsidRPr="0090525D" w:rsidRDefault="00B85317">
            <w:pPr>
              <w:spacing w:after="225"/>
              <w:rPr>
                <w:rFonts w:ascii="Times New Roman" w:eastAsia="Times New Roman" w:hAnsi="Times New Roman" w:cs="Times New Roman"/>
                <w:b/>
                <w:bCs/>
              </w:rPr>
            </w:pPr>
            <w:r w:rsidRPr="0090525D">
              <w:rPr>
                <w:rFonts w:ascii="Times New Roman" w:eastAsia="Times New Roman" w:hAnsi="Times New Roman" w:cs="Times New Roman"/>
                <w:b/>
                <w:bCs/>
              </w:rPr>
              <w:t>Contribution to Journals and Books</w:t>
            </w:r>
          </w:p>
        </w:tc>
        <w:tc>
          <w:tcPr>
            <w:tcW w:w="310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FD2742" w14:textId="77777777" w:rsidR="00B85317" w:rsidRPr="0090525D" w:rsidRDefault="00B85317">
            <w:pPr>
              <w:spacing w:after="225"/>
              <w:rPr>
                <w:rFonts w:ascii="Times New Roman" w:eastAsia="Times New Roman" w:hAnsi="Times New Roman" w:cs="Times New Roman"/>
                <w:b/>
                <w:bCs/>
              </w:rPr>
            </w:pPr>
            <w:r w:rsidRPr="0090525D">
              <w:rPr>
                <w:rFonts w:ascii="Times New Roman" w:eastAsia="Times New Roman" w:hAnsi="Times New Roman" w:cs="Times New Roman"/>
                <w:b/>
                <w:bCs/>
              </w:rPr>
              <w:t>Details of Journals and Books</w:t>
            </w:r>
          </w:p>
        </w:tc>
        <w:tc>
          <w:tcPr>
            <w:tcW w:w="4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D7D5DB" w14:textId="77777777" w:rsidR="00B85317" w:rsidRPr="0090525D" w:rsidRDefault="00B85317">
            <w:pPr>
              <w:spacing w:after="225"/>
              <w:rPr>
                <w:rFonts w:ascii="Times New Roman" w:eastAsia="Times New Roman" w:hAnsi="Times New Roman" w:cs="Times New Roman"/>
                <w:b/>
                <w:bCs/>
              </w:rPr>
            </w:pPr>
            <w:r w:rsidRPr="0090525D">
              <w:rPr>
                <w:rFonts w:ascii="Times New Roman" w:eastAsia="Times New Roman" w:hAnsi="Times New Roman" w:cs="Times New Roman"/>
                <w:b/>
                <w:bCs/>
              </w:rPr>
              <w:t>Document Attach</w:t>
            </w:r>
          </w:p>
        </w:tc>
        <w:tc>
          <w:tcPr>
            <w:tcW w:w="52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342C52" w14:textId="77777777" w:rsidR="00B85317" w:rsidRPr="0090525D" w:rsidRDefault="00B85317">
            <w:pPr>
              <w:spacing w:after="225"/>
              <w:rPr>
                <w:rFonts w:ascii="Times New Roman" w:eastAsia="Times New Roman" w:hAnsi="Times New Roman" w:cs="Times New Roman"/>
                <w:b/>
                <w:bCs/>
              </w:rPr>
            </w:pPr>
            <w:r w:rsidRPr="0090525D">
              <w:rPr>
                <w:rFonts w:ascii="Times New Roman" w:eastAsia="Times New Roman" w:hAnsi="Times New Roman" w:cs="Times New Roman"/>
                <w:b/>
                <w:bCs/>
              </w:rPr>
              <w:t>Duration of Contribution</w:t>
            </w:r>
          </w:p>
        </w:tc>
      </w:tr>
      <w:tr w:rsidR="00B85317" w:rsidRPr="0090525D" w14:paraId="56332D2B" w14:textId="77777777" w:rsidTr="0090525D">
        <w:trPr>
          <w:divId w:val="982272253"/>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22AC41"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1</w:t>
            </w:r>
          </w:p>
        </w:tc>
        <w:tc>
          <w:tcPr>
            <w:tcW w:w="6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3709DD"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Others</w:t>
            </w:r>
          </w:p>
        </w:tc>
        <w:tc>
          <w:tcPr>
            <w:tcW w:w="310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822B5D"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A chapter titled “Home and Away: A Study of Migrant experience in Calcutta and the hundred years of East Bengal football club” published in a volume titled “Postcolonial Popular Culture: Texts, Artefacts and Affects” under the editorship of Shayan Aich Bhowmick; Abin Chakraborty and Ramanuj Konar. The volume has been published by Orient Blackswan.</w:t>
            </w:r>
          </w:p>
        </w:tc>
        <w:tc>
          <w:tcPr>
            <w:tcW w:w="4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C684F3"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 </w:t>
            </w:r>
          </w:p>
        </w:tc>
        <w:tc>
          <w:tcPr>
            <w:tcW w:w="52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E722E9"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2 and half year</w:t>
            </w:r>
          </w:p>
        </w:tc>
      </w:tr>
      <w:tr w:rsidR="00B85317" w:rsidRPr="0090525D" w14:paraId="4A4B2389" w14:textId="77777777" w:rsidTr="0090525D">
        <w:trPr>
          <w:divId w:val="982272253"/>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58B373"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2</w:t>
            </w:r>
          </w:p>
        </w:tc>
        <w:tc>
          <w:tcPr>
            <w:tcW w:w="6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E8FAAC"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Others</w:t>
            </w:r>
          </w:p>
        </w:tc>
        <w:tc>
          <w:tcPr>
            <w:tcW w:w="310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E585A7"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A chapter titled “Synecdoche, Nationalism: A Study on Nationalism and its relation to Fundamentalist Histories in the political essays and reportages of Amitav Ghosh” published in a volume titled “Amitav Ghosh: A writer with a difference—from Historical Fiction to climate change” under the editorship of Dr. Indira Nityanandam. ISBN Details: 978-81-8043-162-3</w:t>
            </w:r>
          </w:p>
        </w:tc>
        <w:tc>
          <w:tcPr>
            <w:tcW w:w="4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454A75"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 </w:t>
            </w:r>
          </w:p>
        </w:tc>
        <w:tc>
          <w:tcPr>
            <w:tcW w:w="52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464ED5"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7 months</w:t>
            </w:r>
          </w:p>
        </w:tc>
      </w:tr>
      <w:tr w:rsidR="00B85317" w:rsidRPr="0090525D" w14:paraId="155D81DD" w14:textId="77777777" w:rsidTr="0090525D">
        <w:trPr>
          <w:divId w:val="982272253"/>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9F16A9"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3</w:t>
            </w:r>
          </w:p>
        </w:tc>
        <w:tc>
          <w:tcPr>
            <w:tcW w:w="6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352DB5"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Others</w:t>
            </w:r>
          </w:p>
        </w:tc>
        <w:tc>
          <w:tcPr>
            <w:tcW w:w="310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274A33"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 xml:space="preserve">Published a book chapter titled “E pur si muove: Towards a Decolonial scholarship of Indian Science Fiction Literature” for the anthology titled “Science Fiction in India: Parallel worlds and </w:t>
            </w:r>
            <w:r w:rsidRPr="0090525D">
              <w:rPr>
                <w:rFonts w:ascii="Times New Roman" w:eastAsia="Times New Roman" w:hAnsi="Times New Roman" w:cs="Times New Roman"/>
              </w:rPr>
              <w:lastRenderedPageBreak/>
              <w:t>postcolonial paradigms”, by Bloomsbury India, under the editorship of Shweta Khilnani and Ritwick Bhattacherjee. ISBN Details : 9789354353437</w:t>
            </w:r>
          </w:p>
        </w:tc>
        <w:tc>
          <w:tcPr>
            <w:tcW w:w="4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567161"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lastRenderedPageBreak/>
              <w:t> </w:t>
            </w:r>
          </w:p>
        </w:tc>
        <w:tc>
          <w:tcPr>
            <w:tcW w:w="52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484A76"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1 and half year</w:t>
            </w:r>
          </w:p>
        </w:tc>
      </w:tr>
      <w:tr w:rsidR="00B85317" w:rsidRPr="0090525D" w14:paraId="64BA73A6" w14:textId="77777777" w:rsidTr="0090525D">
        <w:trPr>
          <w:divId w:val="982272253"/>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4BAB77"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4</w:t>
            </w:r>
          </w:p>
        </w:tc>
        <w:tc>
          <w:tcPr>
            <w:tcW w:w="62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FDC633"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Others</w:t>
            </w:r>
          </w:p>
        </w:tc>
        <w:tc>
          <w:tcPr>
            <w:tcW w:w="310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A987CB"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A Chapter ‘Botanising on the Asphalt’: Towards an alternate cityscape of Delhi and its urbane citizenry in Ravish Kumar’s Ishq Mein Shahar Hona’ on city ecriture in Modern Indian literary modes, concentrating mainly on Ravish Kumar’s “Ishq Mein Shahr Hona” in a volume titled “The City That Speaks: Re-Presenting Urban Spaces in Indian Literature”, edited by Subashish Bhattacharjee and Gautam Karmakar and pulished from Routledge ISBN Details: 9781032110820</w:t>
            </w:r>
          </w:p>
        </w:tc>
        <w:tc>
          <w:tcPr>
            <w:tcW w:w="4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CB347C"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 </w:t>
            </w:r>
          </w:p>
        </w:tc>
        <w:tc>
          <w:tcPr>
            <w:tcW w:w="52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96CAA" w14:textId="77777777" w:rsidR="00B85317" w:rsidRPr="0090525D" w:rsidRDefault="00B85317">
            <w:pPr>
              <w:spacing w:after="225"/>
              <w:rPr>
                <w:rFonts w:ascii="Times New Roman" w:eastAsia="Times New Roman" w:hAnsi="Times New Roman" w:cs="Times New Roman"/>
              </w:rPr>
            </w:pPr>
            <w:r w:rsidRPr="0090525D">
              <w:rPr>
                <w:rFonts w:ascii="Times New Roman" w:eastAsia="Times New Roman" w:hAnsi="Times New Roman" w:cs="Times New Roman"/>
              </w:rPr>
              <w:t>2 and half year</w:t>
            </w:r>
          </w:p>
        </w:tc>
      </w:tr>
    </w:tbl>
    <w:p w14:paraId="5FF3827E" w14:textId="77777777" w:rsidR="00B85317" w:rsidRPr="001E2CC5" w:rsidRDefault="00B85317">
      <w:pPr>
        <w:pStyle w:val="Heading1"/>
        <w:shd w:val="clear" w:color="auto" w:fill="FFFFFF"/>
        <w:spacing w:before="300" w:after="150"/>
        <w:rPr>
          <w:rFonts w:ascii="Times New Roman" w:eastAsia="Times New Roman" w:hAnsi="Times New Roman" w:cs="Times New Roman"/>
          <w:b/>
          <w:bCs/>
          <w:color w:val="333333"/>
          <w:sz w:val="32"/>
          <w:szCs w:val="32"/>
        </w:rPr>
      </w:pPr>
      <w:r w:rsidRPr="001E2CC5">
        <w:rPr>
          <w:rFonts w:ascii="Times New Roman" w:eastAsia="Times New Roman" w:hAnsi="Times New Roman" w:cs="Times New Roman"/>
          <w:b/>
          <w:bCs/>
          <w:color w:val="333333"/>
          <w:sz w:val="32"/>
          <w:szCs w:val="32"/>
        </w:rPr>
        <w:t>Scholarly Achievements : Publications in recognized professional and / or academic journals</w:t>
      </w:r>
    </w:p>
    <w:p w14:paraId="1B96BDA2" w14:textId="77777777" w:rsidR="001E2CC5" w:rsidRPr="001E2CC5" w:rsidRDefault="001E2CC5" w:rsidP="001E2CC5"/>
    <w:tbl>
      <w:tblPr>
        <w:tblW w:w="5000" w:type="pct"/>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632"/>
        <w:gridCol w:w="1209"/>
        <w:gridCol w:w="1041"/>
        <w:gridCol w:w="521"/>
        <w:gridCol w:w="710"/>
        <w:gridCol w:w="699"/>
        <w:gridCol w:w="531"/>
        <w:gridCol w:w="1170"/>
        <w:gridCol w:w="1142"/>
        <w:gridCol w:w="553"/>
        <w:gridCol w:w="568"/>
      </w:tblGrid>
      <w:tr w:rsidR="001E2CC5" w:rsidRPr="001E2CC5" w14:paraId="670D1B76" w14:textId="77777777" w:rsidTr="001E2CC5">
        <w:trPr>
          <w:divId w:val="1080442983"/>
          <w:trHeight w:val="1385"/>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EBB5F5"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Date</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B04CF9"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Work type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85C58D"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Title/Chapter</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86493"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Journal / Book Title</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3737A4"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Year</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5E590F"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Author</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ADA420"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Volume</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7E2469"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Page No.</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47A03F"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Editor</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DB4B08"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Publisher</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DA49F3"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UGC Care List</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53B32A" w14:textId="77777777" w:rsidR="001E2CC5" w:rsidRPr="001E2CC5" w:rsidRDefault="001E2CC5" w:rsidP="001E2CC5">
            <w:pPr>
              <w:spacing w:after="0"/>
              <w:rPr>
                <w:rFonts w:ascii="Times New Roman" w:eastAsia="Times New Roman" w:hAnsi="Times New Roman" w:cs="Times New Roman"/>
                <w:b/>
                <w:bCs/>
                <w:sz w:val="20"/>
                <w:szCs w:val="20"/>
              </w:rPr>
            </w:pPr>
            <w:r w:rsidRPr="001E2CC5">
              <w:rPr>
                <w:rFonts w:ascii="Times New Roman" w:eastAsia="Times New Roman" w:hAnsi="Times New Roman" w:cs="Times New Roman"/>
                <w:b/>
                <w:bCs/>
                <w:sz w:val="20"/>
                <w:szCs w:val="20"/>
              </w:rPr>
              <w:t>ISSN no.</w:t>
            </w:r>
          </w:p>
        </w:tc>
      </w:tr>
      <w:tr w:rsidR="001E2CC5" w:rsidRPr="001E2CC5" w14:paraId="3740B16B" w14:textId="77777777" w:rsidTr="001E2CC5">
        <w:trPr>
          <w:divId w:val="1080442983"/>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51CDC7"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2019-06-05</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501326"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Article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FB7A1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 xml:space="preserve">Studying Walter Benjamin’s Critique of Violence </w:t>
            </w:r>
            <w:r w:rsidRPr="001E2CC5">
              <w:rPr>
                <w:rFonts w:ascii="Times New Roman" w:eastAsia="Times New Roman" w:hAnsi="Times New Roman" w:cs="Times New Roman"/>
                <w:sz w:val="20"/>
                <w:szCs w:val="20"/>
              </w:rPr>
              <w:lastRenderedPageBreak/>
              <w:t>with Carl Schmitt’s Political Theology</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8688CF"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lastRenderedPageBreak/>
              <w:t>Labyrinth Journal of Postmode</w:t>
            </w:r>
            <w:r w:rsidRPr="001E2CC5">
              <w:rPr>
                <w:rFonts w:ascii="Times New Roman" w:eastAsia="Times New Roman" w:hAnsi="Times New Roman" w:cs="Times New Roman"/>
                <w:sz w:val="20"/>
                <w:szCs w:val="20"/>
              </w:rPr>
              <w:lastRenderedPageBreak/>
              <w:t>rn Studies</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3B549B"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lastRenderedPageBreak/>
              <w:t>2019</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2964E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Rajarshi Roy</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4699A6"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10</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815F5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56</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32F44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LATA MISHRA</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D13A2D"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AUTHORPRESS</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B1C503"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YES</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DFD6D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0976-0814</w:t>
            </w:r>
          </w:p>
        </w:tc>
      </w:tr>
      <w:tr w:rsidR="001E2CC5" w:rsidRPr="001E2CC5" w14:paraId="1D417F8C" w14:textId="77777777" w:rsidTr="001E2CC5">
        <w:trPr>
          <w:divId w:val="1080442983"/>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C6BDFC"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2019-07-12</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7353F3"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Article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685E3A"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Towards the scope of ‘Individual Time’ and the ‘Collective Time’ and the role of subjective consciousness in its formation: A Study in Satyajit Ray’s movie ‘Kapurush O Mahapurush</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F3C5D1"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Lapis Lazuli International Journal</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8A83C"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5AE05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Rajarshi Roy</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B2C39B"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9, Spring</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070A19"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24</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1B0D11"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DINESH PANWAR</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D1108E"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PINTER SOCIETY OF INDIA</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74E716"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YES</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D2061E"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2249-4529</w:t>
            </w:r>
          </w:p>
        </w:tc>
      </w:tr>
      <w:tr w:rsidR="001E2CC5" w:rsidRPr="001E2CC5" w14:paraId="18F94022" w14:textId="77777777" w:rsidTr="001E2CC5">
        <w:trPr>
          <w:divId w:val="1080442983"/>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5C2AC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2019-07-10</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E171E7"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Article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DB7672"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The Sphinx of Delft: A Study into the Milieu of Domesticity in the paintings of Johannes Vermeer</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5BD0D9"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Labyrinth Journal of Postmodern Studies</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68021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248CA8"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Rajarshi Roy</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6F41C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10 no. 4</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3ACAE1"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34</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85E8F1"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LATA MISHRA</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4618CD"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AUTHORPRESS</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2539B"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YES</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BE20B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0976-0814</w:t>
            </w:r>
          </w:p>
        </w:tc>
      </w:tr>
      <w:tr w:rsidR="001E2CC5" w:rsidRPr="001E2CC5" w14:paraId="65B5CAFA" w14:textId="77777777" w:rsidTr="001E2CC5">
        <w:trPr>
          <w:divId w:val="1080442983"/>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31874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2019-08-16</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1F259E"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Article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2DB77"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 xml:space="preserve">A Tapestry of Phantom Threads: Questioning the Negotiation between political </w:t>
            </w:r>
            <w:r w:rsidRPr="001E2CC5">
              <w:rPr>
                <w:rFonts w:ascii="Times New Roman" w:eastAsia="Times New Roman" w:hAnsi="Times New Roman" w:cs="Times New Roman"/>
                <w:sz w:val="20"/>
                <w:szCs w:val="20"/>
              </w:rPr>
              <w:lastRenderedPageBreak/>
              <w:t>subtexts with the imageries used in select political and Nature poems by Seamus Heaney and their ahistorical quality</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DA3F7E"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lastRenderedPageBreak/>
              <w:t xml:space="preserve">International Research Journal: Persons with Special Needs </w:t>
            </w:r>
            <w:r w:rsidRPr="001E2CC5">
              <w:rPr>
                <w:rFonts w:ascii="Times New Roman" w:eastAsia="Times New Roman" w:hAnsi="Times New Roman" w:cs="Times New Roman"/>
                <w:sz w:val="20"/>
                <w:szCs w:val="20"/>
              </w:rPr>
              <w:lastRenderedPageBreak/>
              <w:t>and Rehabilitation Management</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C2A7C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lastRenderedPageBreak/>
              <w:t>2019</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AA6EEE"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Rajarshi Roy</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CF9AE4"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 </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75FAF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 </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28A86D"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MUKTIPADA SINHA</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D20BE7"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JADAVPUR UNIVERSITY</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1F8080"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YES</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917157"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2321-9254</w:t>
            </w:r>
          </w:p>
        </w:tc>
      </w:tr>
      <w:tr w:rsidR="001E2CC5" w:rsidRPr="001E2CC5" w14:paraId="19E4D44B" w14:textId="77777777" w:rsidTr="001E2CC5">
        <w:trPr>
          <w:divId w:val="1080442983"/>
        </w:trPr>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B9AF0D"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2024-04-14</w:t>
            </w:r>
          </w:p>
        </w:tc>
        <w:tc>
          <w:tcPr>
            <w:tcW w:w="3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7D5872"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Article</w:t>
            </w:r>
          </w:p>
        </w:tc>
        <w:tc>
          <w:tcPr>
            <w:tcW w:w="64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B6D54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Bollywood in the neoliberal era: changing discourses on multiculturalism, terrorism, and nationalism in ‘Dil Se?…?’ (1998) and ‘Fanaa’ (2006)</w:t>
            </w:r>
          </w:p>
        </w:tc>
        <w:tc>
          <w:tcPr>
            <w:tcW w:w="55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209953"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National Identities (Scopus)</w:t>
            </w:r>
          </w:p>
        </w:tc>
        <w:tc>
          <w:tcPr>
            <w:tcW w:w="2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A6D626"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2023</w:t>
            </w:r>
          </w:p>
        </w:tc>
        <w:tc>
          <w:tcPr>
            <w:tcW w:w="38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72573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Rajarshi Roy</w:t>
            </w:r>
          </w:p>
        </w:tc>
        <w:tc>
          <w:tcPr>
            <w:tcW w:w="37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E5488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2023</w:t>
            </w:r>
          </w:p>
        </w:tc>
        <w:tc>
          <w:tcPr>
            <w:tcW w:w="28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1C1732"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 </w:t>
            </w:r>
          </w:p>
        </w:tc>
        <w:tc>
          <w:tcPr>
            <w:tcW w:w="6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B29CD3"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PIPPA CATERALL</w:t>
            </w:r>
          </w:p>
        </w:tc>
        <w:tc>
          <w:tcPr>
            <w:tcW w:w="61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372551"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TAYLOR AND FRANCIS UNIVERSITY OF WESTMINSTER</w:t>
            </w:r>
          </w:p>
        </w:tc>
        <w:tc>
          <w:tcPr>
            <w:tcW w:w="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9F6605"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YES</w:t>
            </w:r>
          </w:p>
        </w:tc>
        <w:tc>
          <w:tcPr>
            <w:tcW w:w="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19C69B" w14:textId="77777777" w:rsidR="001E2CC5" w:rsidRPr="001E2CC5" w:rsidRDefault="001E2CC5">
            <w:pPr>
              <w:spacing w:after="225"/>
              <w:rPr>
                <w:rFonts w:ascii="Times New Roman" w:eastAsia="Times New Roman" w:hAnsi="Times New Roman" w:cs="Times New Roman"/>
                <w:sz w:val="20"/>
                <w:szCs w:val="20"/>
              </w:rPr>
            </w:pPr>
            <w:r w:rsidRPr="001E2CC5">
              <w:rPr>
                <w:rFonts w:ascii="Times New Roman" w:eastAsia="Times New Roman" w:hAnsi="Times New Roman" w:cs="Times New Roman"/>
                <w:sz w:val="20"/>
                <w:szCs w:val="20"/>
              </w:rPr>
              <w:t>1469-9907</w:t>
            </w:r>
          </w:p>
        </w:tc>
      </w:tr>
    </w:tbl>
    <w:p w14:paraId="7AB10C9F" w14:textId="77777777" w:rsidR="00B85317" w:rsidRPr="001E2CC5"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1E2CC5">
        <w:rPr>
          <w:rFonts w:ascii="Times New Roman" w:eastAsia="Times New Roman" w:hAnsi="Times New Roman" w:cs="Times New Roman"/>
          <w:b/>
          <w:bCs/>
          <w:color w:val="333333"/>
          <w:sz w:val="32"/>
          <w:szCs w:val="32"/>
        </w:rPr>
        <w:t>Scholarly Achievements : List of articles in popular magazines or newspapers</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800"/>
        <w:gridCol w:w="4365"/>
        <w:gridCol w:w="1565"/>
        <w:gridCol w:w="1294"/>
      </w:tblGrid>
      <w:tr w:rsidR="00B85317" w:rsidRPr="001E2CC5" w14:paraId="552020FE" w14:textId="77777777" w:rsidTr="001E2CC5">
        <w:trPr>
          <w:divId w:val="405690427"/>
        </w:trPr>
        <w:tc>
          <w:tcPr>
            <w:tcW w:w="38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3E259F" w14:textId="77777777" w:rsidR="00B85317" w:rsidRPr="001E2CC5" w:rsidRDefault="00B85317">
            <w:pPr>
              <w:spacing w:after="225"/>
              <w:rPr>
                <w:rFonts w:ascii="Times New Roman" w:eastAsia="Times New Roman" w:hAnsi="Times New Roman" w:cs="Times New Roman"/>
                <w:b/>
                <w:bCs/>
              </w:rPr>
            </w:pPr>
            <w:r w:rsidRPr="001E2CC5">
              <w:rPr>
                <w:rFonts w:ascii="Times New Roman" w:eastAsia="Times New Roman" w:hAnsi="Times New Roman" w:cs="Times New Roman"/>
                <w:b/>
                <w:bCs/>
              </w:rPr>
              <w:t>Serial_NO</w:t>
            </w:r>
          </w:p>
        </w:tc>
        <w:tc>
          <w:tcPr>
            <w:tcW w:w="40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363A52" w14:textId="77777777" w:rsidR="00B85317" w:rsidRPr="001E2CC5" w:rsidRDefault="00B85317">
            <w:pPr>
              <w:spacing w:after="225"/>
              <w:rPr>
                <w:rFonts w:ascii="Times New Roman" w:eastAsia="Times New Roman" w:hAnsi="Times New Roman" w:cs="Times New Roman"/>
                <w:b/>
                <w:bCs/>
              </w:rPr>
            </w:pPr>
            <w:r w:rsidRPr="001E2CC5">
              <w:rPr>
                <w:rFonts w:ascii="Times New Roman" w:eastAsia="Times New Roman" w:hAnsi="Times New Roman" w:cs="Times New Roman"/>
                <w:b/>
                <w:bCs/>
              </w:rPr>
              <w:t>Date</w:t>
            </w:r>
          </w:p>
        </w:tc>
        <w:tc>
          <w:tcPr>
            <w:tcW w:w="254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685BD7" w14:textId="77777777" w:rsidR="00B85317" w:rsidRPr="001E2CC5" w:rsidRDefault="00B85317">
            <w:pPr>
              <w:spacing w:after="225"/>
              <w:rPr>
                <w:rFonts w:ascii="Times New Roman" w:eastAsia="Times New Roman" w:hAnsi="Times New Roman" w:cs="Times New Roman"/>
                <w:b/>
                <w:bCs/>
              </w:rPr>
            </w:pPr>
            <w:r w:rsidRPr="001E2CC5">
              <w:rPr>
                <w:rFonts w:ascii="Times New Roman" w:eastAsia="Times New Roman" w:hAnsi="Times New Roman" w:cs="Times New Roman"/>
                <w:b/>
                <w:bCs/>
              </w:rPr>
              <w:t>Title</w:t>
            </w:r>
          </w:p>
        </w:tc>
        <w:tc>
          <w:tcPr>
            <w:tcW w:w="105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983147" w14:textId="77777777" w:rsidR="00B85317" w:rsidRPr="001E2CC5" w:rsidRDefault="00B85317">
            <w:pPr>
              <w:spacing w:after="225"/>
              <w:rPr>
                <w:rFonts w:ascii="Times New Roman" w:eastAsia="Times New Roman" w:hAnsi="Times New Roman" w:cs="Times New Roman"/>
                <w:b/>
                <w:bCs/>
              </w:rPr>
            </w:pPr>
            <w:r w:rsidRPr="001E2CC5">
              <w:rPr>
                <w:rFonts w:ascii="Times New Roman" w:eastAsia="Times New Roman" w:hAnsi="Times New Roman" w:cs="Times New Roman"/>
                <w:b/>
                <w:bCs/>
              </w:rPr>
              <w:t>Name of Magazine / Newspaper</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A75977" w14:textId="77777777" w:rsidR="00B85317" w:rsidRPr="001E2CC5" w:rsidRDefault="00B85317">
            <w:pPr>
              <w:spacing w:after="225"/>
              <w:rPr>
                <w:rFonts w:ascii="Times New Roman" w:eastAsia="Times New Roman" w:hAnsi="Times New Roman" w:cs="Times New Roman"/>
                <w:b/>
                <w:bCs/>
              </w:rPr>
            </w:pPr>
            <w:r w:rsidRPr="001E2CC5">
              <w:rPr>
                <w:rFonts w:ascii="Times New Roman" w:eastAsia="Times New Roman" w:hAnsi="Times New Roman" w:cs="Times New Roman"/>
                <w:b/>
                <w:bCs/>
              </w:rPr>
              <w:t>Document Attach</w:t>
            </w:r>
          </w:p>
        </w:tc>
      </w:tr>
      <w:tr w:rsidR="00B85317" w:rsidRPr="001E2CC5" w14:paraId="09E5C9A1" w14:textId="77777777" w:rsidTr="001E2CC5">
        <w:trPr>
          <w:divId w:val="405690427"/>
        </w:trPr>
        <w:tc>
          <w:tcPr>
            <w:tcW w:w="38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9E864A" w14:textId="77777777" w:rsidR="00B85317" w:rsidRPr="001E2CC5" w:rsidRDefault="00B85317">
            <w:pPr>
              <w:spacing w:after="225"/>
              <w:rPr>
                <w:rFonts w:ascii="Times New Roman" w:eastAsia="Times New Roman" w:hAnsi="Times New Roman" w:cs="Times New Roman"/>
              </w:rPr>
            </w:pPr>
            <w:r w:rsidRPr="001E2CC5">
              <w:rPr>
                <w:rFonts w:ascii="Times New Roman" w:eastAsia="Times New Roman" w:hAnsi="Times New Roman" w:cs="Times New Roman"/>
              </w:rPr>
              <w:lastRenderedPageBreak/>
              <w:t>1</w:t>
            </w:r>
          </w:p>
        </w:tc>
        <w:tc>
          <w:tcPr>
            <w:tcW w:w="40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92B2CD" w14:textId="77777777" w:rsidR="00B85317" w:rsidRPr="001E2CC5" w:rsidRDefault="00B85317">
            <w:pPr>
              <w:spacing w:after="225"/>
              <w:rPr>
                <w:rFonts w:ascii="Times New Roman" w:eastAsia="Times New Roman" w:hAnsi="Times New Roman" w:cs="Times New Roman"/>
              </w:rPr>
            </w:pPr>
            <w:r w:rsidRPr="001E2CC5">
              <w:rPr>
                <w:rFonts w:ascii="Times New Roman" w:eastAsia="Times New Roman" w:hAnsi="Times New Roman" w:cs="Times New Roman"/>
              </w:rPr>
              <w:t>2021-08-15</w:t>
            </w:r>
          </w:p>
        </w:tc>
        <w:tc>
          <w:tcPr>
            <w:tcW w:w="254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E24E39" w14:textId="77777777" w:rsidR="00B85317" w:rsidRPr="001E2CC5" w:rsidRDefault="00B85317">
            <w:pPr>
              <w:spacing w:after="225"/>
              <w:rPr>
                <w:rFonts w:ascii="Times New Roman" w:eastAsia="Times New Roman" w:hAnsi="Times New Roman" w:cs="Times New Roman"/>
              </w:rPr>
            </w:pPr>
            <w:r w:rsidRPr="001E2CC5">
              <w:rPr>
                <w:rFonts w:ascii="Times New Roman" w:eastAsia="Times New Roman" w:hAnsi="Times New Roman" w:cs="Times New Roman"/>
              </w:rPr>
              <w:t>BIKALPA BIGYAN (?): BANGLA SAHITYE BIGYAN, ABIGYAN EBONG TANTRACHARCHA</w:t>
            </w:r>
          </w:p>
        </w:tc>
        <w:tc>
          <w:tcPr>
            <w:tcW w:w="105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DF9BD3" w14:textId="77777777" w:rsidR="00B85317" w:rsidRPr="001E2CC5" w:rsidRDefault="00B85317">
            <w:pPr>
              <w:spacing w:after="225"/>
              <w:rPr>
                <w:rFonts w:ascii="Times New Roman" w:eastAsia="Times New Roman" w:hAnsi="Times New Roman" w:cs="Times New Roman"/>
              </w:rPr>
            </w:pPr>
            <w:r w:rsidRPr="001E2CC5">
              <w:rPr>
                <w:rFonts w:ascii="Times New Roman" w:eastAsia="Times New Roman" w:hAnsi="Times New Roman" w:cs="Times New Roman"/>
              </w:rPr>
              <w:t>THIRD LANE MAGAZINE</w:t>
            </w:r>
          </w:p>
        </w:tc>
        <w:tc>
          <w:tcPr>
            <w:tcW w:w="61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69D38E" w14:textId="77777777" w:rsidR="00B85317" w:rsidRPr="001E2CC5" w:rsidRDefault="00B85317">
            <w:pPr>
              <w:spacing w:after="225"/>
              <w:rPr>
                <w:rFonts w:ascii="Times New Roman" w:eastAsia="Times New Roman" w:hAnsi="Times New Roman" w:cs="Times New Roman"/>
              </w:rPr>
            </w:pPr>
            <w:r w:rsidRPr="001E2CC5">
              <w:rPr>
                <w:rFonts w:ascii="Times New Roman" w:eastAsia="Times New Roman" w:hAnsi="Times New Roman" w:cs="Times New Roman"/>
              </w:rPr>
              <w:t> </w:t>
            </w:r>
          </w:p>
        </w:tc>
      </w:tr>
    </w:tbl>
    <w:p w14:paraId="4F74CD33" w14:textId="77777777" w:rsidR="00B85317" w:rsidRPr="001E2CC5"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1E2CC5">
        <w:rPr>
          <w:rFonts w:ascii="Times New Roman" w:eastAsia="Times New Roman" w:hAnsi="Times New Roman" w:cs="Times New Roman"/>
          <w:b/>
          <w:bCs/>
          <w:color w:val="333333"/>
          <w:sz w:val="32"/>
          <w:szCs w:val="32"/>
        </w:rPr>
        <w:t>Scholarly Achievements : Participation and scholarly presentations in conferences</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62"/>
        <w:gridCol w:w="934"/>
        <w:gridCol w:w="1355"/>
        <w:gridCol w:w="1287"/>
        <w:gridCol w:w="2100"/>
        <w:gridCol w:w="1139"/>
        <w:gridCol w:w="718"/>
        <w:gridCol w:w="649"/>
      </w:tblGrid>
      <w:tr w:rsidR="00B85317" w:rsidRPr="00F82C1B" w14:paraId="68126696"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F101B5"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Serial_NO</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DB50FA"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Activity Date</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BE4098"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Title of Conference or Institution</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C0BC6B"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Level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092D5E"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Title/Subject of presentation (if made)</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1E101D"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Document Attach</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5D25BD"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Start Date</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7DB194"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End Date</w:t>
            </w:r>
          </w:p>
        </w:tc>
      </w:tr>
      <w:tr w:rsidR="00B85317" w:rsidRPr="00F82C1B" w14:paraId="19465E76"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F670F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1</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57AF56"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2016-01-18</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EE2B4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Theatre East and West Staging Texts Texting Stages</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FFA6CD"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AED60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Kolikata e Shakespeare: Indigenizing the Bard on Bengali Stage</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566074"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BF10A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2016-01-18</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EF316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7D8F68EB"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A290E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9D1AE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2016-07-14</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1DB98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The Future University: Access, Quality and Relevance Organised by Project E-QUAL , European Union, Jadavpur University</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625C6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80EE9C"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Phantom Sites of Authority: Interactions with Obedience and Pedagogy</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4E99E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724A5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2016-07-14</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99EFC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31DFD048"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B90D37"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lastRenderedPageBreak/>
              <w:t>3</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3CA49D"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2017-09-21</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83E644"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Ageing, Ageism and Cultures (vide. UGC-CAS Phase III) at Centre for Advanced Studies, Jadavpur University</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25974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29005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...from Hades Alone he will not contrive escape: Negotiating the sensibilities of Ageing /Non-Ageing with Uncanny.</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FFE8D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957AD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2017-09-21</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9777E8"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6941FAF6"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461B3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4</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8E1A1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2016-02-19</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8CB95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Learning from Learners 2016, Ambedkar University Delhi</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AFA45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404DA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The Role of audio study components and community radio in decentralising higher study.</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EF2A5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379056"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2016-02-19</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A9197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4698ACC7"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45935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5</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319678"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2017-03-09</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663FB9"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Fourth E-QUAL Student Conference, Shiv Nadar University</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A79D0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3F38DC"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Transcribing White Noise: Public Intellectualism and Pedagogy in the context of Indian higher education scenario</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750F4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D93D29"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2017-03-09</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0C4AA6"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6A4ADC48"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292C67"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6</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8994AA7"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2016-02-10</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D1BD56"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xml:space="preserve">Prof. Debabrata Mukherjee Medmorial Seminar on Aesthetics of Affliction </w:t>
            </w:r>
            <w:r w:rsidRPr="00F82C1B">
              <w:rPr>
                <w:rFonts w:ascii="Times New Roman" w:eastAsia="Times New Roman" w:hAnsi="Times New Roman" w:cs="Times New Roman"/>
              </w:rPr>
              <w:lastRenderedPageBreak/>
              <w:t>Illness in Literary Imagination</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596FD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lastRenderedPageBreak/>
              <w:t>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23B47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xml:space="preserve">MADNESS WITHIN THE BRITISH MONARCHY AND ITS REPRESENTATIONS IN BRITISH </w:t>
            </w:r>
            <w:r w:rsidRPr="00F82C1B">
              <w:rPr>
                <w:rFonts w:ascii="Times New Roman" w:eastAsia="Times New Roman" w:hAnsi="Times New Roman" w:cs="Times New Roman"/>
              </w:rPr>
              <w:lastRenderedPageBreak/>
              <w:t>LITERATURE AND CULTURE</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CFFA2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lastRenderedPageBreak/>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BC5C5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2016-02-10</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3076C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7ED384AC"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F1A460"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7</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3BD82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2017-01-18</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DF6159"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Imaging the Differently Abled : Reading and Translating the Indian Short Story</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A67AB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BF4B40"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Dasein Rahasya: Analysing the relation of disability and inaction in Satyajit Rays Golokdham Rahasya.</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B69EA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F0722A"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2017-01-18</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58697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6701DAEE"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95B76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8</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A9495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2019-12-04</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70BDB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Workshops of Horrible Creation: 200 Years of Imagined Humans, Centre for Advanced Studies, JU &amp; University of Oxford</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2C020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55D45A"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Still Point of the Turning world: Anxieties of the timeless and postponed teleology in the science fiction works of Satyajit Ray and Taradas Bandopadhyay</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C0616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667F8C"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2019-12-04</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37D56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2F218F71"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38BD7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9</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CA6D3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2020-02-07</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CD3DD6"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2019 Annual Young Scholar cum Essay Award , at the Indian Council of Philosophi</w:t>
            </w:r>
            <w:r w:rsidRPr="00F82C1B">
              <w:rPr>
                <w:rFonts w:ascii="Times New Roman" w:eastAsia="Times New Roman" w:hAnsi="Times New Roman" w:cs="Times New Roman"/>
              </w:rPr>
              <w:lastRenderedPageBreak/>
              <w:t>cal Research, Academic Division, Lucknow.</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CA069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lastRenderedPageBreak/>
              <w:t>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6AE1FD"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Living at the Limits: A Study of sovereign violence through Justice, and the genesis of the Social Order.</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6C5D50"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447499"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2020-02-07</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39BD57"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r w:rsidR="00B85317" w:rsidRPr="00F82C1B" w14:paraId="77A18B5A" w14:textId="77777777" w:rsidTr="001E2CC5">
        <w:trPr>
          <w:divId w:val="1887915116"/>
        </w:trPr>
        <w:tc>
          <w:tcPr>
            <w:tcW w:w="33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88BDEA"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10</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EA880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2017-04-07</w:t>
            </w:r>
          </w:p>
        </w:tc>
        <w:tc>
          <w:tcPr>
            <w:tcW w:w="13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7091F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4th Project EQUAL Seminar, Jadavpur University</w:t>
            </w:r>
          </w:p>
        </w:tc>
        <w:tc>
          <w:tcPr>
            <w:tcW w:w="39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9B7C88"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169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0526CD"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Phantom Sites of Authority Interactions with Obedience and Pedagogy</w:t>
            </w:r>
          </w:p>
        </w:tc>
        <w:tc>
          <w:tcPr>
            <w:tcW w:w="41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AE658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26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7AE5A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2017-04-07</w:t>
            </w:r>
          </w:p>
        </w:tc>
        <w:tc>
          <w:tcPr>
            <w:tcW w:w="2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CA3008"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r>
    </w:tbl>
    <w:p w14:paraId="0B6C03D8" w14:textId="77777777" w:rsidR="00B85317" w:rsidRPr="00F82C1B"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F82C1B">
        <w:rPr>
          <w:rFonts w:ascii="Times New Roman" w:eastAsia="Times New Roman" w:hAnsi="Times New Roman" w:cs="Times New Roman"/>
          <w:b/>
          <w:bCs/>
          <w:color w:val="333333"/>
          <w:sz w:val="32"/>
          <w:szCs w:val="32"/>
        </w:rPr>
        <w:t>Scholarly Achievements : Participation and contribution in National / International Fora in the area of your academic and professional expertise</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2728"/>
        <w:gridCol w:w="1601"/>
        <w:gridCol w:w="1347"/>
        <w:gridCol w:w="1294"/>
        <w:gridCol w:w="1054"/>
      </w:tblGrid>
      <w:tr w:rsidR="00B85317" w:rsidRPr="00F82C1B" w14:paraId="751A2B46" w14:textId="77777777" w:rsidTr="001E2CC5">
        <w:trPr>
          <w:divId w:val="513303140"/>
        </w:trPr>
        <w:tc>
          <w:tcPr>
            <w:tcW w:w="3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DC2A98"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Serial_NO</w:t>
            </w:r>
          </w:p>
        </w:tc>
        <w:tc>
          <w:tcPr>
            <w:tcW w:w="28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5ADABE"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Participation and contribution</w:t>
            </w:r>
          </w:p>
        </w:tc>
        <w:tc>
          <w:tcPr>
            <w:tcW w:w="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86767B"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National / International</w:t>
            </w:r>
          </w:p>
        </w:tc>
        <w:tc>
          <w:tcPr>
            <w:tcW w:w="35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7BFCCA"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Number(s)</w:t>
            </w:r>
          </w:p>
        </w:tc>
        <w:tc>
          <w:tcPr>
            <w:tcW w:w="48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9D9C62"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Document Attach</w:t>
            </w:r>
          </w:p>
        </w:tc>
        <w:tc>
          <w:tcPr>
            <w:tcW w:w="36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8554FC"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Activity Date</w:t>
            </w:r>
          </w:p>
        </w:tc>
      </w:tr>
      <w:tr w:rsidR="00B85317" w:rsidRPr="00F82C1B" w14:paraId="0972A471" w14:textId="77777777" w:rsidTr="001E2CC5">
        <w:trPr>
          <w:divId w:val="513303140"/>
        </w:trPr>
        <w:tc>
          <w:tcPr>
            <w:tcW w:w="3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FB13A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1</w:t>
            </w:r>
          </w:p>
        </w:tc>
        <w:tc>
          <w:tcPr>
            <w:tcW w:w="28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2D541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“The Mythos of Possible Futures: Re-presenting Science Fiction in India” International Workshop at Sri Guru Teg Bahadur Khalsa College Delhi University</w:t>
            </w:r>
          </w:p>
        </w:tc>
        <w:tc>
          <w:tcPr>
            <w:tcW w:w="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00DF0F"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International</w:t>
            </w:r>
          </w:p>
        </w:tc>
        <w:tc>
          <w:tcPr>
            <w:tcW w:w="35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7A2C5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48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0338E1"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 </w:t>
            </w:r>
          </w:p>
        </w:tc>
        <w:tc>
          <w:tcPr>
            <w:tcW w:w="36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A9E993"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2021-01-29</w:t>
            </w:r>
          </w:p>
        </w:tc>
      </w:tr>
    </w:tbl>
    <w:p w14:paraId="0E1B3615" w14:textId="77777777" w:rsidR="00B85317" w:rsidRPr="00F82C1B" w:rsidRDefault="00B85317">
      <w:pPr>
        <w:pStyle w:val="Heading1"/>
        <w:shd w:val="clear" w:color="auto" w:fill="FFFFFF"/>
        <w:spacing w:before="300" w:after="150"/>
        <w:rPr>
          <w:rFonts w:ascii="Times New Roman" w:eastAsia="Times New Roman" w:hAnsi="Times New Roman" w:cs="Times New Roman"/>
          <w:color w:val="333333"/>
          <w:sz w:val="32"/>
          <w:szCs w:val="32"/>
        </w:rPr>
      </w:pPr>
      <w:r w:rsidRPr="00F82C1B">
        <w:rPr>
          <w:rFonts w:ascii="Times New Roman" w:eastAsia="Times New Roman" w:hAnsi="Times New Roman" w:cs="Times New Roman"/>
          <w:b/>
          <w:bCs/>
          <w:color w:val="333333"/>
          <w:sz w:val="32"/>
          <w:szCs w:val="32"/>
        </w:rPr>
        <w:t>Research Projects</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4378"/>
        <w:gridCol w:w="1325"/>
        <w:gridCol w:w="1174"/>
        <w:gridCol w:w="1147"/>
      </w:tblGrid>
      <w:tr w:rsidR="00B85317" w:rsidRPr="00F82C1B" w14:paraId="2E6F8A81" w14:textId="77777777" w:rsidTr="001E2CC5">
        <w:trPr>
          <w:divId w:val="1833911898"/>
        </w:trPr>
        <w:tc>
          <w:tcPr>
            <w:tcW w:w="3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F66B7E"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Serial_NO</w:t>
            </w:r>
          </w:p>
        </w:tc>
        <w:tc>
          <w:tcPr>
            <w:tcW w:w="30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868C87"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Client/Organization's Name</w:t>
            </w:r>
          </w:p>
        </w:tc>
        <w:tc>
          <w:tcPr>
            <w:tcW w:w="5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C9E306"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Nature of Project</w:t>
            </w:r>
          </w:p>
        </w:tc>
        <w:tc>
          <w:tcPr>
            <w:tcW w:w="48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1717B3"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Duration of Project</w:t>
            </w:r>
          </w:p>
        </w:tc>
        <w:tc>
          <w:tcPr>
            <w:tcW w:w="61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F5028D" w14:textId="77777777" w:rsidR="00B85317" w:rsidRPr="00F82C1B" w:rsidRDefault="00B85317">
            <w:pPr>
              <w:spacing w:after="225"/>
              <w:rPr>
                <w:rFonts w:ascii="Times New Roman" w:eastAsia="Times New Roman" w:hAnsi="Times New Roman" w:cs="Times New Roman"/>
                <w:b/>
                <w:bCs/>
              </w:rPr>
            </w:pPr>
            <w:r w:rsidRPr="00F82C1B">
              <w:rPr>
                <w:rFonts w:ascii="Times New Roman" w:eastAsia="Times New Roman" w:hAnsi="Times New Roman" w:cs="Times New Roman"/>
                <w:b/>
                <w:bCs/>
              </w:rPr>
              <w:t>Amount of Grant (Rupees)</w:t>
            </w:r>
          </w:p>
        </w:tc>
      </w:tr>
      <w:tr w:rsidR="00B85317" w:rsidRPr="00F82C1B" w14:paraId="331E5F14" w14:textId="77777777" w:rsidTr="001E2CC5">
        <w:trPr>
          <w:divId w:val="1833911898"/>
        </w:trPr>
        <w:tc>
          <w:tcPr>
            <w:tcW w:w="3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2141F2"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lastRenderedPageBreak/>
              <w:t>1</w:t>
            </w:r>
          </w:p>
        </w:tc>
        <w:tc>
          <w:tcPr>
            <w:tcW w:w="303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EB9489"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Centre for Studies in Cultural Diversity and Wellbeing, Jadavpur University (vide. University Grants Commission- Rashtriya Uchhtara Shikhya Abhiyan Phase 2.0)</w:t>
            </w:r>
          </w:p>
        </w:tc>
        <w:tc>
          <w:tcPr>
            <w:tcW w:w="5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AE51BE"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Rabijibani Translation</w:t>
            </w:r>
          </w:p>
        </w:tc>
        <w:tc>
          <w:tcPr>
            <w:tcW w:w="48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82B72B"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2019-2021</w:t>
            </w:r>
          </w:p>
        </w:tc>
        <w:tc>
          <w:tcPr>
            <w:tcW w:w="61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B9E1F5" w14:textId="77777777" w:rsidR="00B85317" w:rsidRPr="00F82C1B" w:rsidRDefault="00B85317">
            <w:pPr>
              <w:spacing w:after="225"/>
              <w:rPr>
                <w:rFonts w:ascii="Times New Roman" w:eastAsia="Times New Roman" w:hAnsi="Times New Roman" w:cs="Times New Roman"/>
              </w:rPr>
            </w:pPr>
            <w:r w:rsidRPr="00F82C1B">
              <w:rPr>
                <w:rFonts w:ascii="Times New Roman" w:eastAsia="Times New Roman" w:hAnsi="Times New Roman" w:cs="Times New Roman"/>
              </w:rPr>
              <w:t>2,40,000</w:t>
            </w:r>
          </w:p>
        </w:tc>
      </w:tr>
    </w:tbl>
    <w:p w14:paraId="2F324B66" w14:textId="77777777" w:rsidR="00B85317" w:rsidRDefault="00B85317"/>
    <w:sectPr w:rsidR="00B85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17"/>
    <w:rsid w:val="001E2CC5"/>
    <w:rsid w:val="00240AD9"/>
    <w:rsid w:val="00332922"/>
    <w:rsid w:val="00833700"/>
    <w:rsid w:val="0090525D"/>
    <w:rsid w:val="00985F2E"/>
    <w:rsid w:val="00AC1CC9"/>
    <w:rsid w:val="00AD0B73"/>
    <w:rsid w:val="00B85317"/>
    <w:rsid w:val="00E664B3"/>
    <w:rsid w:val="00F82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C041"/>
  <w15:chartTrackingRefBased/>
  <w15:docId w15:val="{3FC51952-7C20-6944-A2D0-AA630360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317"/>
    <w:rPr>
      <w:rFonts w:eastAsiaTheme="majorEastAsia" w:cstheme="majorBidi"/>
      <w:color w:val="272727" w:themeColor="text1" w:themeTint="D8"/>
    </w:rPr>
  </w:style>
  <w:style w:type="paragraph" w:styleId="Title">
    <w:name w:val="Title"/>
    <w:basedOn w:val="Normal"/>
    <w:next w:val="Normal"/>
    <w:link w:val="TitleChar"/>
    <w:uiPriority w:val="10"/>
    <w:qFormat/>
    <w:rsid w:val="00B85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317"/>
    <w:pPr>
      <w:spacing w:before="160"/>
      <w:jc w:val="center"/>
    </w:pPr>
    <w:rPr>
      <w:i/>
      <w:iCs/>
      <w:color w:val="404040" w:themeColor="text1" w:themeTint="BF"/>
    </w:rPr>
  </w:style>
  <w:style w:type="character" w:customStyle="1" w:styleId="QuoteChar">
    <w:name w:val="Quote Char"/>
    <w:basedOn w:val="DefaultParagraphFont"/>
    <w:link w:val="Quote"/>
    <w:uiPriority w:val="29"/>
    <w:rsid w:val="00B85317"/>
    <w:rPr>
      <w:i/>
      <w:iCs/>
      <w:color w:val="404040" w:themeColor="text1" w:themeTint="BF"/>
    </w:rPr>
  </w:style>
  <w:style w:type="paragraph" w:styleId="ListParagraph">
    <w:name w:val="List Paragraph"/>
    <w:basedOn w:val="Normal"/>
    <w:uiPriority w:val="34"/>
    <w:qFormat/>
    <w:rsid w:val="00B85317"/>
    <w:pPr>
      <w:ind w:left="720"/>
      <w:contextualSpacing/>
    </w:pPr>
  </w:style>
  <w:style w:type="character" w:styleId="IntenseEmphasis">
    <w:name w:val="Intense Emphasis"/>
    <w:basedOn w:val="DefaultParagraphFont"/>
    <w:uiPriority w:val="21"/>
    <w:qFormat/>
    <w:rsid w:val="00B85317"/>
    <w:rPr>
      <w:i/>
      <w:iCs/>
      <w:color w:val="0F4761" w:themeColor="accent1" w:themeShade="BF"/>
    </w:rPr>
  </w:style>
  <w:style w:type="paragraph" w:styleId="IntenseQuote">
    <w:name w:val="Intense Quote"/>
    <w:basedOn w:val="Normal"/>
    <w:next w:val="Normal"/>
    <w:link w:val="IntenseQuoteChar"/>
    <w:uiPriority w:val="30"/>
    <w:qFormat/>
    <w:rsid w:val="00B85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317"/>
    <w:rPr>
      <w:i/>
      <w:iCs/>
      <w:color w:val="0F4761" w:themeColor="accent1" w:themeShade="BF"/>
    </w:rPr>
  </w:style>
  <w:style w:type="character" w:styleId="IntenseReference">
    <w:name w:val="Intense Reference"/>
    <w:basedOn w:val="DefaultParagraphFont"/>
    <w:uiPriority w:val="32"/>
    <w:qFormat/>
    <w:rsid w:val="00B85317"/>
    <w:rPr>
      <w:b/>
      <w:bCs/>
      <w:smallCaps/>
      <w:color w:val="0F4761" w:themeColor="accent1" w:themeShade="BF"/>
      <w:spacing w:val="5"/>
    </w:rPr>
  </w:style>
  <w:style w:type="character" w:styleId="Hyperlink">
    <w:name w:val="Hyperlink"/>
    <w:basedOn w:val="DefaultParagraphFont"/>
    <w:uiPriority w:val="99"/>
    <w:semiHidden/>
    <w:unhideWhenUsed/>
    <w:rsid w:val="00B85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25027">
      <w:marLeft w:val="0"/>
      <w:marRight w:val="0"/>
      <w:marTop w:val="0"/>
      <w:marBottom w:val="0"/>
      <w:divBdr>
        <w:top w:val="none" w:sz="0" w:space="0" w:color="auto"/>
        <w:left w:val="none" w:sz="0" w:space="0" w:color="auto"/>
        <w:bottom w:val="none" w:sz="0" w:space="0" w:color="auto"/>
        <w:right w:val="none" w:sz="0" w:space="0" w:color="auto"/>
      </w:divBdr>
    </w:div>
    <w:div w:id="405690427">
      <w:marLeft w:val="0"/>
      <w:marRight w:val="0"/>
      <w:marTop w:val="0"/>
      <w:marBottom w:val="0"/>
      <w:divBdr>
        <w:top w:val="none" w:sz="0" w:space="0" w:color="auto"/>
        <w:left w:val="none" w:sz="0" w:space="0" w:color="auto"/>
        <w:bottom w:val="none" w:sz="0" w:space="0" w:color="auto"/>
        <w:right w:val="none" w:sz="0" w:space="0" w:color="auto"/>
      </w:divBdr>
    </w:div>
    <w:div w:id="513303140">
      <w:marLeft w:val="0"/>
      <w:marRight w:val="0"/>
      <w:marTop w:val="0"/>
      <w:marBottom w:val="0"/>
      <w:divBdr>
        <w:top w:val="none" w:sz="0" w:space="0" w:color="auto"/>
        <w:left w:val="none" w:sz="0" w:space="0" w:color="auto"/>
        <w:bottom w:val="none" w:sz="0" w:space="0" w:color="auto"/>
        <w:right w:val="none" w:sz="0" w:space="0" w:color="auto"/>
      </w:divBdr>
    </w:div>
    <w:div w:id="982272253">
      <w:marLeft w:val="0"/>
      <w:marRight w:val="0"/>
      <w:marTop w:val="0"/>
      <w:marBottom w:val="0"/>
      <w:divBdr>
        <w:top w:val="none" w:sz="0" w:space="0" w:color="auto"/>
        <w:left w:val="none" w:sz="0" w:space="0" w:color="auto"/>
        <w:bottom w:val="none" w:sz="0" w:space="0" w:color="auto"/>
        <w:right w:val="none" w:sz="0" w:space="0" w:color="auto"/>
      </w:divBdr>
    </w:div>
    <w:div w:id="1080442983">
      <w:marLeft w:val="0"/>
      <w:marRight w:val="0"/>
      <w:marTop w:val="0"/>
      <w:marBottom w:val="0"/>
      <w:divBdr>
        <w:top w:val="none" w:sz="0" w:space="0" w:color="auto"/>
        <w:left w:val="none" w:sz="0" w:space="0" w:color="auto"/>
        <w:bottom w:val="none" w:sz="0" w:space="0" w:color="auto"/>
        <w:right w:val="none" w:sz="0" w:space="0" w:color="auto"/>
      </w:divBdr>
    </w:div>
    <w:div w:id="1085686120">
      <w:marLeft w:val="0"/>
      <w:marRight w:val="0"/>
      <w:marTop w:val="0"/>
      <w:marBottom w:val="0"/>
      <w:divBdr>
        <w:top w:val="none" w:sz="0" w:space="0" w:color="auto"/>
        <w:left w:val="none" w:sz="0" w:space="0" w:color="auto"/>
        <w:bottom w:val="none" w:sz="0" w:space="0" w:color="auto"/>
        <w:right w:val="none" w:sz="0" w:space="0" w:color="auto"/>
      </w:divBdr>
    </w:div>
    <w:div w:id="1833911898">
      <w:marLeft w:val="0"/>
      <w:marRight w:val="0"/>
      <w:marTop w:val="0"/>
      <w:marBottom w:val="0"/>
      <w:divBdr>
        <w:top w:val="none" w:sz="0" w:space="0" w:color="auto"/>
        <w:left w:val="none" w:sz="0" w:space="0" w:color="auto"/>
        <w:bottom w:val="none" w:sz="0" w:space="0" w:color="auto"/>
        <w:right w:val="none" w:sz="0" w:space="0" w:color="auto"/>
      </w:divBdr>
    </w:div>
    <w:div w:id="1887915116">
      <w:marLeft w:val="0"/>
      <w:marRight w:val="0"/>
      <w:marTop w:val="0"/>
      <w:marBottom w:val="0"/>
      <w:divBdr>
        <w:top w:val="none" w:sz="0" w:space="0" w:color="auto"/>
        <w:left w:val="none" w:sz="0" w:space="0" w:color="auto"/>
        <w:bottom w:val="none" w:sz="0" w:space="0" w:color="auto"/>
        <w:right w:val="none" w:sz="0" w:space="0" w:color="auto"/>
      </w:divBdr>
    </w:div>
    <w:div w:id="2125688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Rajarshi Roy</dc:creator>
  <cp:keywords/>
  <dc:description/>
  <cp:lastModifiedBy>Math</cp:lastModifiedBy>
  <cp:revision>6</cp:revision>
  <dcterms:created xsi:type="dcterms:W3CDTF">2024-07-13T05:17:00Z</dcterms:created>
  <dcterms:modified xsi:type="dcterms:W3CDTF">2024-07-18T08:54:00Z</dcterms:modified>
</cp:coreProperties>
</file>